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CF" w:rsidRPr="00D55C0C" w:rsidRDefault="000679CF" w:rsidP="000679CF">
      <w:pPr>
        <w:pStyle w:val="Header"/>
        <w:rPr>
          <w:rFonts w:ascii="Times New Roman" w:hAnsi="Times New Roman"/>
          <w:sz w:val="20"/>
          <w:szCs w:val="20"/>
        </w:rPr>
      </w:pPr>
      <w:r w:rsidRPr="00D55C0C">
        <w:rPr>
          <w:rFonts w:ascii="Times New Roman" w:hAnsi="Times New Roman"/>
          <w:sz w:val="20"/>
          <w:szCs w:val="20"/>
        </w:rPr>
        <w:t xml:space="preserve">Indian Journal of Basic and Applied Medical Research; March 2016: Vol.-5, Issue- 2, P. </w:t>
      </w:r>
      <w:r w:rsidR="007E5DDA">
        <w:rPr>
          <w:rFonts w:ascii="Times New Roman" w:hAnsi="Times New Roman"/>
          <w:sz w:val="20"/>
          <w:szCs w:val="20"/>
        </w:rPr>
        <w:t>121-125</w:t>
      </w:r>
    </w:p>
    <w:p w:rsidR="000679CF" w:rsidRDefault="000679CF" w:rsidP="000679CF">
      <w:pPr>
        <w:pStyle w:val="Header"/>
      </w:pPr>
    </w:p>
    <w:p w:rsidR="007E5DDA" w:rsidRDefault="007E5DDA" w:rsidP="007E5DDA">
      <w:pPr>
        <w:spacing w:after="0" w:line="360" w:lineRule="auto"/>
        <w:jc w:val="both"/>
        <w:rPr>
          <w:rFonts w:ascii="Cambria" w:hAnsi="Cambria"/>
          <w:b/>
          <w:sz w:val="24"/>
          <w:szCs w:val="24"/>
        </w:rPr>
      </w:pPr>
      <w:r w:rsidRPr="007F03C5">
        <w:rPr>
          <w:rFonts w:ascii="Cambria" w:hAnsi="Cambria"/>
          <w:b/>
          <w:sz w:val="24"/>
          <w:szCs w:val="24"/>
          <w:highlight w:val="lightGray"/>
        </w:rPr>
        <w:t>Original article:</w:t>
      </w:r>
    </w:p>
    <w:p w:rsidR="007E5DDA" w:rsidRPr="004353E4" w:rsidRDefault="007E5DDA" w:rsidP="007E5DDA">
      <w:pPr>
        <w:spacing w:after="0" w:line="360" w:lineRule="auto"/>
        <w:jc w:val="both"/>
        <w:rPr>
          <w:rFonts w:ascii="Cambria" w:hAnsi="Cambria"/>
          <w:b/>
          <w:color w:val="365F91" w:themeColor="accent1" w:themeShade="BF"/>
          <w:sz w:val="28"/>
          <w:szCs w:val="28"/>
        </w:rPr>
      </w:pPr>
      <w:r w:rsidRPr="004353E4">
        <w:rPr>
          <w:rFonts w:ascii="Cambria" w:hAnsi="Cambria"/>
          <w:b/>
          <w:color w:val="365F91" w:themeColor="accent1" w:themeShade="BF"/>
          <w:sz w:val="28"/>
          <w:szCs w:val="28"/>
        </w:rPr>
        <w:t xml:space="preserve">High resolution </w:t>
      </w:r>
      <w:proofErr w:type="spellStart"/>
      <w:r w:rsidRPr="004353E4">
        <w:rPr>
          <w:rFonts w:ascii="Cambria" w:hAnsi="Cambria"/>
          <w:b/>
          <w:color w:val="365F91" w:themeColor="accent1" w:themeShade="BF"/>
          <w:sz w:val="28"/>
          <w:szCs w:val="28"/>
        </w:rPr>
        <w:t>ultrasonography</w:t>
      </w:r>
      <w:proofErr w:type="spellEnd"/>
      <w:r w:rsidRPr="004353E4">
        <w:rPr>
          <w:rFonts w:ascii="Cambria" w:hAnsi="Cambria"/>
          <w:b/>
          <w:color w:val="365F91" w:themeColor="accent1" w:themeShade="BF"/>
          <w:sz w:val="28"/>
          <w:szCs w:val="28"/>
        </w:rPr>
        <w:t xml:space="preserve"> in dermatology; a psoriasis experience</w:t>
      </w:r>
    </w:p>
    <w:p w:rsidR="007E5DDA" w:rsidRDefault="007E5DDA" w:rsidP="007E5DDA">
      <w:pPr>
        <w:autoSpaceDE w:val="0"/>
        <w:autoSpaceDN w:val="0"/>
        <w:adjustRightInd w:val="0"/>
        <w:spacing w:after="0" w:line="360" w:lineRule="auto"/>
        <w:jc w:val="both"/>
        <w:rPr>
          <w:rFonts w:ascii="Cambria" w:hAnsi="Cambria"/>
          <w:b/>
          <w:vertAlign w:val="superscript"/>
        </w:rPr>
      </w:pPr>
      <w:r w:rsidRPr="004353E4">
        <w:rPr>
          <w:rFonts w:ascii="Cambria" w:hAnsi="Cambria"/>
          <w:b/>
        </w:rPr>
        <w:t>G Ravichandra</w:t>
      </w:r>
      <w:r w:rsidRPr="004353E4">
        <w:rPr>
          <w:rFonts w:ascii="Cambria" w:hAnsi="Cambria"/>
          <w:b/>
          <w:vertAlign w:val="superscript"/>
        </w:rPr>
        <w:t>1</w:t>
      </w:r>
      <w:r w:rsidRPr="004353E4">
        <w:rPr>
          <w:rFonts w:ascii="Cambria" w:hAnsi="Cambria"/>
          <w:b/>
        </w:rPr>
        <w:t>Shankar Arjun</w:t>
      </w:r>
      <w:r w:rsidRPr="004353E4">
        <w:rPr>
          <w:rFonts w:ascii="Cambria" w:hAnsi="Cambria"/>
          <w:b/>
          <w:vertAlign w:val="superscript"/>
        </w:rPr>
        <w:t>2</w:t>
      </w:r>
      <w:r w:rsidRPr="004353E4">
        <w:rPr>
          <w:rFonts w:ascii="Cambria" w:hAnsi="Cambria"/>
          <w:b/>
        </w:rPr>
        <w:t>Shad Ajmal</w:t>
      </w:r>
      <w:r w:rsidRPr="004353E4">
        <w:rPr>
          <w:rFonts w:ascii="Cambria" w:hAnsi="Cambria"/>
          <w:b/>
          <w:vertAlign w:val="superscript"/>
        </w:rPr>
        <w:t>3</w:t>
      </w:r>
      <w:r w:rsidRPr="004353E4">
        <w:rPr>
          <w:rFonts w:ascii="Cambria" w:hAnsi="Cambria"/>
          <w:b/>
        </w:rPr>
        <w:t xml:space="preserve">Shenoy </w:t>
      </w:r>
      <w:proofErr w:type="spellStart"/>
      <w:r w:rsidRPr="004353E4">
        <w:rPr>
          <w:rFonts w:ascii="Cambria" w:hAnsi="Cambria"/>
          <w:b/>
        </w:rPr>
        <w:t>Manjunath</w:t>
      </w:r>
      <w:proofErr w:type="spellEnd"/>
      <w:r w:rsidRPr="004353E4">
        <w:rPr>
          <w:rFonts w:ascii="Cambria" w:hAnsi="Cambria"/>
          <w:b/>
        </w:rPr>
        <w:t xml:space="preserve"> M </w:t>
      </w:r>
      <w:r w:rsidRPr="004353E4">
        <w:rPr>
          <w:rFonts w:ascii="Cambria" w:hAnsi="Cambria"/>
          <w:b/>
          <w:vertAlign w:val="superscript"/>
        </w:rPr>
        <w:t>4</w:t>
      </w:r>
      <w:r w:rsidRPr="004353E4">
        <w:rPr>
          <w:rFonts w:ascii="Cambria" w:hAnsi="Cambria"/>
          <w:b/>
        </w:rPr>
        <w:t>Shamseena Ayshath</w:t>
      </w:r>
      <w:r w:rsidRPr="004353E4">
        <w:rPr>
          <w:rFonts w:ascii="Cambria" w:hAnsi="Cambria"/>
          <w:b/>
          <w:vertAlign w:val="superscript"/>
        </w:rPr>
        <w:t>5</w:t>
      </w:r>
    </w:p>
    <w:p w:rsidR="007E5DDA" w:rsidRPr="004353E4" w:rsidRDefault="007E5DDA" w:rsidP="007E5DDA">
      <w:pPr>
        <w:autoSpaceDE w:val="0"/>
        <w:autoSpaceDN w:val="0"/>
        <w:adjustRightInd w:val="0"/>
        <w:spacing w:after="0" w:line="360" w:lineRule="auto"/>
        <w:jc w:val="both"/>
        <w:rPr>
          <w:rFonts w:ascii="Cambria" w:hAnsi="Cambria"/>
          <w:b/>
          <w:vertAlign w:val="superscript"/>
        </w:rPr>
      </w:pPr>
    </w:p>
    <w:p w:rsidR="007E5DDA" w:rsidRDefault="007E5DDA" w:rsidP="007E5DDA">
      <w:pPr>
        <w:pBdr>
          <w:bottom w:val="single" w:sz="6" w:space="1" w:color="auto"/>
        </w:pBdr>
        <w:autoSpaceDE w:val="0"/>
        <w:autoSpaceDN w:val="0"/>
        <w:adjustRightInd w:val="0"/>
        <w:spacing w:after="0" w:line="360" w:lineRule="auto"/>
        <w:jc w:val="both"/>
        <w:rPr>
          <w:rFonts w:ascii="Cambria" w:hAnsi="Cambria"/>
          <w:sz w:val="18"/>
          <w:szCs w:val="18"/>
        </w:rPr>
      </w:pPr>
      <w:r w:rsidRPr="004353E4">
        <w:rPr>
          <w:rFonts w:ascii="Cambria" w:hAnsi="Cambria"/>
          <w:sz w:val="18"/>
          <w:szCs w:val="18"/>
          <w:vertAlign w:val="superscript"/>
        </w:rPr>
        <w:t>1</w:t>
      </w:r>
      <w:r w:rsidRPr="004353E4">
        <w:rPr>
          <w:rFonts w:ascii="Cambria" w:hAnsi="Cambria"/>
          <w:sz w:val="18"/>
          <w:szCs w:val="18"/>
        </w:rPr>
        <w:t xml:space="preserve">Associate Professor, Department of Radio-Diagnosis, </w:t>
      </w:r>
      <w:proofErr w:type="spellStart"/>
      <w:r w:rsidRPr="004353E4">
        <w:rPr>
          <w:rFonts w:ascii="Cambria" w:hAnsi="Cambria"/>
          <w:sz w:val="18"/>
          <w:szCs w:val="18"/>
        </w:rPr>
        <w:t>Yenepoya</w:t>
      </w:r>
      <w:proofErr w:type="spellEnd"/>
      <w:r w:rsidRPr="004353E4">
        <w:rPr>
          <w:rFonts w:ascii="Cambria" w:hAnsi="Cambria"/>
          <w:sz w:val="18"/>
          <w:szCs w:val="18"/>
        </w:rPr>
        <w:t xml:space="preserve"> Medical College, Mangalore, Karnataka, Indi</w:t>
      </w:r>
      <w:r>
        <w:rPr>
          <w:rFonts w:ascii="Cambria" w:hAnsi="Cambria"/>
          <w:sz w:val="18"/>
          <w:szCs w:val="18"/>
        </w:rPr>
        <w:t>a</w:t>
      </w:r>
    </w:p>
    <w:p w:rsidR="007E5DDA" w:rsidRDefault="007E5DDA" w:rsidP="007E5DDA">
      <w:pPr>
        <w:pBdr>
          <w:bottom w:val="single" w:sz="6" w:space="1" w:color="auto"/>
        </w:pBdr>
        <w:autoSpaceDE w:val="0"/>
        <w:autoSpaceDN w:val="0"/>
        <w:adjustRightInd w:val="0"/>
        <w:spacing w:after="0" w:line="360" w:lineRule="auto"/>
        <w:jc w:val="both"/>
        <w:rPr>
          <w:rFonts w:ascii="Cambria" w:hAnsi="Cambria"/>
          <w:sz w:val="18"/>
          <w:szCs w:val="18"/>
        </w:rPr>
      </w:pPr>
      <w:r w:rsidRPr="004353E4">
        <w:rPr>
          <w:rFonts w:ascii="Cambria" w:hAnsi="Cambria"/>
          <w:sz w:val="18"/>
          <w:szCs w:val="18"/>
          <w:vertAlign w:val="superscript"/>
        </w:rPr>
        <w:t>2</w:t>
      </w:r>
      <w:r w:rsidRPr="004353E4">
        <w:rPr>
          <w:rFonts w:ascii="Cambria" w:hAnsi="Cambria"/>
          <w:sz w:val="18"/>
          <w:szCs w:val="18"/>
        </w:rPr>
        <w:t xml:space="preserve">Resident, Department of Dermatology, </w:t>
      </w:r>
      <w:proofErr w:type="spellStart"/>
      <w:r w:rsidRPr="004353E4">
        <w:rPr>
          <w:rFonts w:ascii="Cambria" w:hAnsi="Cambria"/>
          <w:sz w:val="18"/>
          <w:szCs w:val="18"/>
        </w:rPr>
        <w:t>Yenepoya</w:t>
      </w:r>
      <w:proofErr w:type="spellEnd"/>
      <w:r w:rsidRPr="004353E4">
        <w:rPr>
          <w:rFonts w:ascii="Cambria" w:hAnsi="Cambria"/>
          <w:sz w:val="18"/>
          <w:szCs w:val="18"/>
        </w:rPr>
        <w:t xml:space="preserve"> Medical College, Mangalore, Karnataka, India, </w:t>
      </w:r>
    </w:p>
    <w:p w:rsidR="007E5DDA" w:rsidRDefault="007E5DDA" w:rsidP="007E5DDA">
      <w:pPr>
        <w:pBdr>
          <w:bottom w:val="single" w:sz="6" w:space="1" w:color="auto"/>
        </w:pBdr>
        <w:autoSpaceDE w:val="0"/>
        <w:autoSpaceDN w:val="0"/>
        <w:adjustRightInd w:val="0"/>
        <w:spacing w:after="0" w:line="360" w:lineRule="auto"/>
        <w:jc w:val="both"/>
        <w:rPr>
          <w:rFonts w:ascii="Cambria" w:hAnsi="Cambria"/>
          <w:sz w:val="18"/>
          <w:szCs w:val="18"/>
        </w:rPr>
      </w:pPr>
      <w:r w:rsidRPr="004353E4">
        <w:rPr>
          <w:rFonts w:ascii="Cambria" w:hAnsi="Cambria"/>
          <w:sz w:val="18"/>
          <w:szCs w:val="18"/>
          <w:vertAlign w:val="superscript"/>
        </w:rPr>
        <w:t>3</w:t>
      </w:r>
      <w:r w:rsidRPr="004353E4">
        <w:rPr>
          <w:rFonts w:ascii="Cambria" w:hAnsi="Cambria"/>
          <w:sz w:val="18"/>
          <w:szCs w:val="18"/>
        </w:rPr>
        <w:t xml:space="preserve">Resident, Department of Radio-Diagnosis, </w:t>
      </w:r>
      <w:proofErr w:type="spellStart"/>
      <w:r w:rsidRPr="004353E4">
        <w:rPr>
          <w:rFonts w:ascii="Cambria" w:hAnsi="Cambria"/>
          <w:sz w:val="18"/>
          <w:szCs w:val="18"/>
        </w:rPr>
        <w:t>Yenepoya</w:t>
      </w:r>
      <w:proofErr w:type="spellEnd"/>
      <w:r w:rsidRPr="004353E4">
        <w:rPr>
          <w:rFonts w:ascii="Cambria" w:hAnsi="Cambria"/>
          <w:sz w:val="18"/>
          <w:szCs w:val="18"/>
        </w:rPr>
        <w:t xml:space="preserve"> Medical College, Mangalore, Karnataka, India,</w:t>
      </w:r>
    </w:p>
    <w:p w:rsidR="007E5DDA" w:rsidRDefault="007E5DDA" w:rsidP="007E5DDA">
      <w:pPr>
        <w:pBdr>
          <w:bottom w:val="single" w:sz="6" w:space="1" w:color="auto"/>
        </w:pBdr>
        <w:autoSpaceDE w:val="0"/>
        <w:autoSpaceDN w:val="0"/>
        <w:adjustRightInd w:val="0"/>
        <w:spacing w:after="0" w:line="360" w:lineRule="auto"/>
        <w:jc w:val="both"/>
        <w:rPr>
          <w:rFonts w:ascii="Cambria" w:hAnsi="Cambria"/>
          <w:sz w:val="18"/>
          <w:szCs w:val="18"/>
        </w:rPr>
      </w:pPr>
      <w:r w:rsidRPr="004353E4">
        <w:rPr>
          <w:rFonts w:ascii="Cambria" w:hAnsi="Cambria"/>
          <w:sz w:val="18"/>
          <w:szCs w:val="18"/>
          <w:vertAlign w:val="superscript"/>
        </w:rPr>
        <w:t>4</w:t>
      </w:r>
      <w:r w:rsidRPr="004353E4">
        <w:rPr>
          <w:rFonts w:ascii="Cambria" w:hAnsi="Cambria"/>
          <w:sz w:val="18"/>
          <w:szCs w:val="18"/>
        </w:rPr>
        <w:t xml:space="preserve">Professor and HOD, Department of Dermatology, </w:t>
      </w:r>
      <w:proofErr w:type="spellStart"/>
      <w:r w:rsidRPr="004353E4">
        <w:rPr>
          <w:rFonts w:ascii="Cambria" w:hAnsi="Cambria"/>
          <w:sz w:val="18"/>
          <w:szCs w:val="18"/>
        </w:rPr>
        <w:t>Yenepoya</w:t>
      </w:r>
      <w:proofErr w:type="spellEnd"/>
      <w:r w:rsidRPr="004353E4">
        <w:rPr>
          <w:rFonts w:ascii="Cambria" w:hAnsi="Cambria"/>
          <w:sz w:val="18"/>
          <w:szCs w:val="18"/>
        </w:rPr>
        <w:t xml:space="preserve"> Medical College, Mangalore, Karnataka, India,</w:t>
      </w:r>
    </w:p>
    <w:p w:rsidR="007E5DDA" w:rsidRDefault="007E5DDA" w:rsidP="007E5DDA">
      <w:pPr>
        <w:pBdr>
          <w:bottom w:val="single" w:sz="6" w:space="1" w:color="auto"/>
        </w:pBdr>
        <w:autoSpaceDE w:val="0"/>
        <w:autoSpaceDN w:val="0"/>
        <w:adjustRightInd w:val="0"/>
        <w:spacing w:after="0" w:line="360" w:lineRule="auto"/>
        <w:jc w:val="both"/>
        <w:rPr>
          <w:rFonts w:ascii="Cambria" w:hAnsi="Cambria"/>
          <w:sz w:val="18"/>
          <w:szCs w:val="18"/>
        </w:rPr>
      </w:pPr>
      <w:r w:rsidRPr="004353E4">
        <w:rPr>
          <w:rFonts w:ascii="Cambria" w:hAnsi="Cambria"/>
          <w:sz w:val="18"/>
          <w:szCs w:val="18"/>
          <w:vertAlign w:val="superscript"/>
        </w:rPr>
        <w:t>5</w:t>
      </w:r>
      <w:r w:rsidRPr="004353E4">
        <w:rPr>
          <w:rFonts w:ascii="Cambria" w:hAnsi="Cambria"/>
          <w:sz w:val="18"/>
          <w:szCs w:val="18"/>
        </w:rPr>
        <w:t xml:space="preserve">Resident, Department of Radio-Diagnosis, </w:t>
      </w:r>
      <w:proofErr w:type="spellStart"/>
      <w:r w:rsidRPr="004353E4">
        <w:rPr>
          <w:rFonts w:ascii="Cambria" w:hAnsi="Cambria"/>
          <w:sz w:val="18"/>
          <w:szCs w:val="18"/>
        </w:rPr>
        <w:t>Yenepoya</w:t>
      </w:r>
      <w:proofErr w:type="spellEnd"/>
      <w:r w:rsidRPr="004353E4">
        <w:rPr>
          <w:rFonts w:ascii="Cambria" w:hAnsi="Cambria"/>
          <w:sz w:val="18"/>
          <w:szCs w:val="18"/>
        </w:rPr>
        <w:t xml:space="preserve"> Medical College, Mangalore, Karnataka, India</w:t>
      </w:r>
    </w:p>
    <w:p w:rsidR="007E5DDA" w:rsidRPr="004353E4" w:rsidRDefault="007E5DDA" w:rsidP="007E5DDA">
      <w:pPr>
        <w:pBdr>
          <w:bottom w:val="single" w:sz="6" w:space="1" w:color="auto"/>
        </w:pBdr>
        <w:autoSpaceDE w:val="0"/>
        <w:autoSpaceDN w:val="0"/>
        <w:adjustRightInd w:val="0"/>
        <w:spacing w:after="0" w:line="360" w:lineRule="auto"/>
        <w:jc w:val="both"/>
        <w:rPr>
          <w:rFonts w:ascii="Cambria" w:hAnsi="Cambria"/>
          <w:sz w:val="18"/>
          <w:szCs w:val="18"/>
        </w:rPr>
      </w:pPr>
      <w:r>
        <w:rPr>
          <w:rFonts w:ascii="Cambria" w:hAnsi="Cambria"/>
          <w:sz w:val="18"/>
          <w:szCs w:val="18"/>
        </w:rPr>
        <w:t xml:space="preserve">Corresponding </w:t>
      </w:r>
      <w:proofErr w:type="gramStart"/>
      <w:r>
        <w:rPr>
          <w:rFonts w:ascii="Cambria" w:hAnsi="Cambria"/>
          <w:sz w:val="18"/>
          <w:szCs w:val="18"/>
        </w:rPr>
        <w:t>author :</w:t>
      </w:r>
      <w:proofErr w:type="gramEnd"/>
      <w:r>
        <w:rPr>
          <w:rFonts w:ascii="Cambria" w:hAnsi="Cambria"/>
          <w:sz w:val="18"/>
          <w:szCs w:val="18"/>
        </w:rPr>
        <w:t xml:space="preserve"> G </w:t>
      </w:r>
      <w:proofErr w:type="spellStart"/>
      <w:r>
        <w:rPr>
          <w:rFonts w:ascii="Cambria" w:hAnsi="Cambria"/>
          <w:sz w:val="18"/>
          <w:szCs w:val="18"/>
        </w:rPr>
        <w:t>Ravichandra</w:t>
      </w:r>
      <w:proofErr w:type="spellEnd"/>
      <w:r>
        <w:rPr>
          <w:rFonts w:ascii="Cambria" w:hAnsi="Cambria"/>
          <w:sz w:val="18"/>
          <w:szCs w:val="18"/>
        </w:rPr>
        <w:t xml:space="preserve"> </w:t>
      </w:r>
    </w:p>
    <w:p w:rsidR="007E5DDA" w:rsidRPr="004353E4" w:rsidRDefault="007E5DDA" w:rsidP="007E5DDA">
      <w:pPr>
        <w:pBdr>
          <w:bottom w:val="single" w:sz="6" w:space="1" w:color="auto"/>
        </w:pBdr>
        <w:autoSpaceDE w:val="0"/>
        <w:autoSpaceDN w:val="0"/>
        <w:adjustRightInd w:val="0"/>
        <w:spacing w:after="0" w:line="360" w:lineRule="auto"/>
        <w:jc w:val="both"/>
        <w:rPr>
          <w:rFonts w:ascii="Times New Roman" w:hAnsi="Times New Roman"/>
          <w:sz w:val="18"/>
          <w:szCs w:val="18"/>
        </w:rPr>
      </w:pPr>
    </w:p>
    <w:p w:rsidR="007E5DDA" w:rsidRDefault="007E5DDA" w:rsidP="007E5DDA">
      <w:pPr>
        <w:spacing w:after="0" w:line="360" w:lineRule="auto"/>
        <w:jc w:val="both"/>
        <w:rPr>
          <w:rFonts w:ascii="Times New Roman" w:hAnsi="Times New Roman"/>
          <w:b/>
          <w:sz w:val="18"/>
          <w:szCs w:val="18"/>
        </w:rPr>
      </w:pPr>
    </w:p>
    <w:p w:rsidR="007E5DDA" w:rsidRPr="004353E4" w:rsidRDefault="007E5DDA" w:rsidP="007E5DDA">
      <w:pPr>
        <w:spacing w:after="0" w:line="360" w:lineRule="auto"/>
        <w:jc w:val="both"/>
        <w:rPr>
          <w:rFonts w:ascii="Times New Roman" w:hAnsi="Times New Roman"/>
          <w:b/>
          <w:sz w:val="18"/>
          <w:szCs w:val="18"/>
        </w:rPr>
      </w:pPr>
      <w:r w:rsidRPr="004353E4">
        <w:rPr>
          <w:rFonts w:ascii="Times New Roman" w:hAnsi="Times New Roman"/>
          <w:b/>
          <w:sz w:val="18"/>
          <w:szCs w:val="18"/>
        </w:rPr>
        <w:t>Abstract:</w:t>
      </w:r>
    </w:p>
    <w:p w:rsidR="007E5DDA" w:rsidRPr="007F03C5" w:rsidRDefault="007E5DDA" w:rsidP="007E5DDA">
      <w:pPr>
        <w:spacing w:after="0" w:line="360" w:lineRule="auto"/>
        <w:jc w:val="both"/>
        <w:rPr>
          <w:rFonts w:ascii="Times New Roman" w:hAnsi="Times New Roman"/>
          <w:sz w:val="18"/>
          <w:szCs w:val="18"/>
        </w:rPr>
      </w:pPr>
      <w:r w:rsidRPr="007F03C5">
        <w:rPr>
          <w:rFonts w:ascii="Times New Roman" w:hAnsi="Times New Roman"/>
          <w:b/>
          <w:color w:val="000000"/>
          <w:sz w:val="18"/>
          <w:szCs w:val="18"/>
        </w:rPr>
        <w:t xml:space="preserve">Context: </w:t>
      </w:r>
      <w:proofErr w:type="spellStart"/>
      <w:r w:rsidRPr="007F03C5">
        <w:rPr>
          <w:rFonts w:ascii="Times New Roman" w:hAnsi="Times New Roman"/>
          <w:sz w:val="18"/>
          <w:szCs w:val="18"/>
        </w:rPr>
        <w:t>Ultrasonography</w:t>
      </w:r>
      <w:proofErr w:type="spellEnd"/>
      <w:r w:rsidRPr="007F03C5">
        <w:rPr>
          <w:rFonts w:ascii="Times New Roman" w:hAnsi="Times New Roman"/>
          <w:sz w:val="18"/>
          <w:szCs w:val="18"/>
        </w:rPr>
        <w:t xml:space="preserve"> has been increasingly used in dermatology as in inflammatory diseases like psoriasis as a tool for evaluation. Psoriasis is a common chronic inflammatory disease of the skin characterized by the presence of </w:t>
      </w:r>
      <w:proofErr w:type="spellStart"/>
      <w:r w:rsidRPr="007F03C5">
        <w:rPr>
          <w:rFonts w:ascii="Times New Roman" w:hAnsi="Times New Roman"/>
          <w:sz w:val="18"/>
          <w:szCs w:val="18"/>
        </w:rPr>
        <w:t>erythematous</w:t>
      </w:r>
      <w:proofErr w:type="spellEnd"/>
      <w:r w:rsidRPr="007F03C5">
        <w:rPr>
          <w:rFonts w:ascii="Times New Roman" w:hAnsi="Times New Roman"/>
          <w:sz w:val="18"/>
          <w:szCs w:val="18"/>
        </w:rPr>
        <w:t xml:space="preserve"> plaques. Severity of the psoriasis is determined by the area of involvement, intensity of the inflammation and elevation of the plaques. High-resolution variable frequency ultrasound imaging can be used increasingly for noninvasive objective evaluation of psoriasis lesions.</w:t>
      </w:r>
    </w:p>
    <w:p w:rsidR="007E5DDA" w:rsidRPr="007F03C5" w:rsidRDefault="007E5DDA" w:rsidP="007E5DDA">
      <w:pPr>
        <w:spacing w:after="0" w:line="360" w:lineRule="auto"/>
        <w:rPr>
          <w:rFonts w:ascii="Times New Roman" w:hAnsi="Times New Roman"/>
          <w:sz w:val="18"/>
          <w:szCs w:val="18"/>
        </w:rPr>
      </w:pPr>
      <w:r w:rsidRPr="007F03C5">
        <w:rPr>
          <w:rFonts w:ascii="Times New Roman" w:hAnsi="Times New Roman"/>
          <w:b/>
          <w:sz w:val="18"/>
          <w:szCs w:val="18"/>
        </w:rPr>
        <w:t>Methodology:</w:t>
      </w:r>
      <w:r w:rsidRPr="007F03C5">
        <w:rPr>
          <w:rFonts w:ascii="Times New Roman" w:hAnsi="Times New Roman"/>
          <w:sz w:val="18"/>
          <w:szCs w:val="18"/>
        </w:rPr>
        <w:t xml:space="preserve"> This is a cross sectional study; 30 patients with plaque type of psoriasis diagnosed in Department of Dermatology were included in the study. These patients previously did not receive any topical medications for at least one month and were not on any systemic medications for the past three months.</w:t>
      </w:r>
    </w:p>
    <w:p w:rsidR="007E5DDA" w:rsidRPr="007F03C5" w:rsidRDefault="007E5DDA" w:rsidP="007E5DDA">
      <w:pPr>
        <w:spacing w:after="0" w:line="360" w:lineRule="auto"/>
        <w:rPr>
          <w:rFonts w:ascii="Times New Roman" w:hAnsi="Times New Roman"/>
          <w:sz w:val="18"/>
          <w:szCs w:val="18"/>
        </w:rPr>
      </w:pPr>
      <w:r w:rsidRPr="007F03C5">
        <w:rPr>
          <w:rFonts w:ascii="Times New Roman" w:hAnsi="Times New Roman"/>
          <w:b/>
          <w:sz w:val="18"/>
          <w:szCs w:val="18"/>
        </w:rPr>
        <w:t>Results</w:t>
      </w:r>
      <w:r w:rsidRPr="007F03C5">
        <w:rPr>
          <w:rFonts w:ascii="Times New Roman" w:hAnsi="Times New Roman"/>
          <w:sz w:val="18"/>
          <w:szCs w:val="18"/>
        </w:rPr>
        <w:t xml:space="preserve">: Healthy skin: </w:t>
      </w:r>
      <w:proofErr w:type="spellStart"/>
      <w:r w:rsidRPr="007F03C5">
        <w:rPr>
          <w:rFonts w:ascii="Times New Roman" w:hAnsi="Times New Roman"/>
          <w:sz w:val="18"/>
          <w:szCs w:val="18"/>
        </w:rPr>
        <w:t>Ultrasonography</w:t>
      </w:r>
      <w:proofErr w:type="spellEnd"/>
      <w:r w:rsidRPr="007F03C5">
        <w:rPr>
          <w:rFonts w:ascii="Times New Roman" w:hAnsi="Times New Roman"/>
          <w:sz w:val="18"/>
          <w:szCs w:val="18"/>
        </w:rPr>
        <w:t xml:space="preserve"> of the normal skin showed epidermis as a thin continuous </w:t>
      </w:r>
      <w:proofErr w:type="spellStart"/>
      <w:r w:rsidRPr="007F03C5">
        <w:rPr>
          <w:rFonts w:ascii="Times New Roman" w:hAnsi="Times New Roman"/>
          <w:sz w:val="18"/>
          <w:szCs w:val="18"/>
        </w:rPr>
        <w:t>hyperechoic</w:t>
      </w:r>
      <w:proofErr w:type="spellEnd"/>
      <w:r w:rsidRPr="007F03C5">
        <w:rPr>
          <w:rFonts w:ascii="Times New Roman" w:hAnsi="Times New Roman"/>
          <w:sz w:val="18"/>
          <w:szCs w:val="18"/>
        </w:rPr>
        <w:t xml:space="preserve"> with uniform thickness. The dermis appears comparatively less echoic, with uniform thickness, whereas the subcutaneous adipose tissue is characteristically </w:t>
      </w:r>
      <w:proofErr w:type="spellStart"/>
      <w:r w:rsidRPr="007F03C5">
        <w:rPr>
          <w:rFonts w:ascii="Times New Roman" w:hAnsi="Times New Roman"/>
          <w:sz w:val="18"/>
          <w:szCs w:val="18"/>
        </w:rPr>
        <w:t>hypoechoic</w:t>
      </w:r>
      <w:proofErr w:type="spellEnd"/>
      <w:r w:rsidRPr="007F03C5">
        <w:rPr>
          <w:rFonts w:ascii="Times New Roman" w:hAnsi="Times New Roman"/>
          <w:sz w:val="18"/>
          <w:szCs w:val="18"/>
        </w:rPr>
        <w:t xml:space="preserve"> separated by fibrous septa of connective </w:t>
      </w:r>
      <w:proofErr w:type="spellStart"/>
      <w:r w:rsidRPr="007F03C5">
        <w:rPr>
          <w:rFonts w:ascii="Times New Roman" w:hAnsi="Times New Roman"/>
          <w:sz w:val="18"/>
          <w:szCs w:val="18"/>
        </w:rPr>
        <w:t>tissue.Psoriatic</w:t>
      </w:r>
      <w:proofErr w:type="spellEnd"/>
      <w:r w:rsidRPr="007F03C5">
        <w:rPr>
          <w:rFonts w:ascii="Times New Roman" w:hAnsi="Times New Roman"/>
          <w:sz w:val="18"/>
          <w:szCs w:val="18"/>
        </w:rPr>
        <w:t xml:space="preserve"> plaques:</w:t>
      </w:r>
    </w:p>
    <w:p w:rsidR="007E5DDA" w:rsidRPr="007F03C5" w:rsidRDefault="007E5DDA" w:rsidP="007E5DDA">
      <w:pPr>
        <w:spacing w:after="0" w:line="360" w:lineRule="auto"/>
        <w:jc w:val="both"/>
        <w:rPr>
          <w:rFonts w:ascii="Times New Roman" w:hAnsi="Times New Roman"/>
          <w:sz w:val="18"/>
          <w:szCs w:val="18"/>
        </w:rPr>
      </w:pPr>
      <w:r w:rsidRPr="007F03C5">
        <w:rPr>
          <w:rFonts w:ascii="Times New Roman" w:hAnsi="Times New Roman"/>
          <w:b/>
          <w:sz w:val="18"/>
          <w:szCs w:val="18"/>
        </w:rPr>
        <w:t>Conclusion:</w:t>
      </w:r>
      <w:r w:rsidRPr="007F03C5">
        <w:rPr>
          <w:rFonts w:ascii="Times New Roman" w:hAnsi="Times New Roman"/>
          <w:sz w:val="18"/>
          <w:szCs w:val="18"/>
        </w:rPr>
        <w:t xml:space="preserve"> High-resolution gray scale </w:t>
      </w:r>
      <w:proofErr w:type="spellStart"/>
      <w:r w:rsidRPr="007F03C5">
        <w:rPr>
          <w:rFonts w:ascii="Times New Roman" w:hAnsi="Times New Roman"/>
          <w:sz w:val="18"/>
          <w:szCs w:val="18"/>
        </w:rPr>
        <w:t>sonography</w:t>
      </w:r>
      <w:proofErr w:type="spellEnd"/>
      <w:r w:rsidRPr="007F03C5">
        <w:rPr>
          <w:rFonts w:ascii="Times New Roman" w:hAnsi="Times New Roman"/>
          <w:sz w:val="18"/>
          <w:szCs w:val="18"/>
        </w:rPr>
        <w:t xml:space="preserve"> with power Doppler imaging is a real-time, easily available, cost-effective and noninvasive imaging technique that can be used for assessing activity and treatment response of psoriasis. It has already been used in the evaluation of many dermatological conditions, and the skin images are obtained in a</w:t>
      </w:r>
      <w:r w:rsidRPr="007F03C5">
        <w:rPr>
          <w:rFonts w:ascii="Times New Roman" w:eastAsia="Times New Roman" w:hAnsi="Times New Roman"/>
          <w:color w:val="000000"/>
          <w:sz w:val="18"/>
          <w:szCs w:val="18"/>
        </w:rPr>
        <w:t xml:space="preserve"> noninvasive, reproducible and quantitative manner.</w:t>
      </w:r>
    </w:p>
    <w:p w:rsidR="007E5DDA" w:rsidRPr="007F03C5" w:rsidRDefault="007E5DDA" w:rsidP="007E5DDA">
      <w:pPr>
        <w:pBdr>
          <w:bottom w:val="single" w:sz="6" w:space="1" w:color="auto"/>
        </w:pBdr>
        <w:spacing w:after="0" w:line="360" w:lineRule="auto"/>
        <w:jc w:val="both"/>
        <w:rPr>
          <w:rFonts w:ascii="Times New Roman" w:hAnsi="Times New Roman"/>
          <w:sz w:val="18"/>
          <w:szCs w:val="18"/>
        </w:rPr>
      </w:pPr>
      <w:r w:rsidRPr="007F03C5">
        <w:rPr>
          <w:rFonts w:ascii="Times New Roman" w:hAnsi="Times New Roman"/>
          <w:b/>
          <w:sz w:val="18"/>
          <w:szCs w:val="18"/>
        </w:rPr>
        <w:t xml:space="preserve">Key words: </w:t>
      </w:r>
      <w:r w:rsidRPr="007F03C5">
        <w:rPr>
          <w:rFonts w:ascii="Times New Roman" w:hAnsi="Times New Roman"/>
          <w:sz w:val="18"/>
          <w:szCs w:val="18"/>
        </w:rPr>
        <w:t>Power Doppler, High-resolution ultrasound, Skin, Psoriasis.</w:t>
      </w:r>
    </w:p>
    <w:p w:rsidR="0006104F" w:rsidRDefault="0006104F" w:rsidP="007E5DDA">
      <w:pPr>
        <w:shd w:val="clear" w:color="auto" w:fill="FFFFFF"/>
        <w:spacing w:line="360" w:lineRule="auto"/>
        <w:textAlignment w:val="top"/>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9CF"/>
    <w:rsid w:val="000061B3"/>
    <w:rsid w:val="0006104F"/>
    <w:rsid w:val="000679CF"/>
    <w:rsid w:val="000804DF"/>
    <w:rsid w:val="001170B6"/>
    <w:rsid w:val="00182271"/>
    <w:rsid w:val="0024371F"/>
    <w:rsid w:val="00274F00"/>
    <w:rsid w:val="004B274B"/>
    <w:rsid w:val="007E5DDA"/>
    <w:rsid w:val="00841953"/>
    <w:rsid w:val="00860FBF"/>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CF"/>
    <w:pPr>
      <w:spacing w:after="0" w:line="240" w:lineRule="auto"/>
    </w:pPr>
    <w:rPr>
      <w:rFonts w:ascii="Calibri" w:eastAsia="Calibri" w:hAnsi="Calibri" w:cs="Times New Roman"/>
    </w:rPr>
  </w:style>
  <w:style w:type="character" w:customStyle="1" w:styleId="A4">
    <w:name w:val="A4"/>
    <w:uiPriority w:val="99"/>
    <w:rsid w:val="000679CF"/>
    <w:rPr>
      <w:rFonts w:cs="Helvetica Neue"/>
      <w:color w:val="000000"/>
      <w:sz w:val="18"/>
      <w:szCs w:val="18"/>
    </w:rPr>
  </w:style>
  <w:style w:type="paragraph" w:styleId="Header">
    <w:name w:val="header"/>
    <w:basedOn w:val="Normal"/>
    <w:link w:val="HeaderChar"/>
    <w:uiPriority w:val="99"/>
    <w:semiHidden/>
    <w:unhideWhenUsed/>
    <w:rsid w:val="00067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9CF"/>
    <w:rPr>
      <w:rFonts w:ascii="Calibri" w:eastAsia="Calibri" w:hAnsi="Calibri" w:cs="Times New Roman"/>
    </w:rPr>
  </w:style>
  <w:style w:type="paragraph" w:customStyle="1" w:styleId="Default">
    <w:name w:val="Default"/>
    <w:rsid w:val="000804DF"/>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2016-03-21T09:14:00Z</dcterms:created>
  <dcterms:modified xsi:type="dcterms:W3CDTF">2016-03-21T09:14:00Z</dcterms:modified>
</cp:coreProperties>
</file>